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Executive Summary:  Kroger and Albertsons Company Acquisition</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By: Christina Hanna, Vivian Hiley, Joe Hill, Michael LaDouceur, Kate Rose, Kevin Schwarz</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In 2022, after a long history of growth through acquisitions, Kroger and Albertsons Companies announced a proposed acquisition. The deal would result in the acquisition of Albertsons Companies at a value of $24.6 Billion. Kroger’s market share would grow to near 13% and the number of stores would expand by over 2,000 U.S. stores. We have completed an analysis of the acquisition and present recommendations to Kroger for moving forward with the purchase.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acquisition presents an opportunity for Kroger to expand and accelerate market entry into new geographies, while reducing barriers to entry through established brands and channels. Kroger would benefit from increased economies of scale, additional distribution centers and channels, and be able to reduce redundancies between brands to reduce costs. As a horizontal merger, Kroger would expand its brand recognition and gain approximately 5% market share, putting it at half of the market share of the largest grocery retailer, Walmart. This will position Kroger to maintain competitiveness with Walmart and retailers, such as Amazon, that are expected to gain market share in the coming years.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Albertsons Companies has been investing heavily in technology, providing additional benefits to Kroger beyond capturing additional market share. These technologies will complement the Industry 4.0</w:t>
      </w:r>
      <w:r w:rsidDel="00000000" w:rsidR="00000000" w:rsidRPr="00000000">
        <w:rPr>
          <w:highlight w:val="white"/>
          <w:rtl w:val="0"/>
        </w:rPr>
        <w:t xml:space="preserve"> strategies t</w:t>
      </w:r>
      <w:r w:rsidDel="00000000" w:rsidR="00000000" w:rsidRPr="00000000">
        <w:rPr>
          <w:rtl w:val="0"/>
        </w:rPr>
        <w:t xml:space="preserve">hat Kroger has been developing and implementing itself. The suite of Industry 4.0 strategies focus on delivering goods to customers more quickly, efficiently, and safely via various methods of pick-up and delivery.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 review of the value proposition fit of Albertson Companies’ customers and Kroger’s products and services indicate that overall the value proposition fit is good. The jobs, gains, and pains of Kroger’s own customers are similar to those of Albertson’s. Their primary jobs are to get fresh and healthy food for their families, complete multiple errands in a single trip, and have a positive shopping experience. Kroger will be able to deliver products and services to achieve these goals by continuing the existing offerings at the Albertson Companies’ stores, and in theory offer lower prices on products by increasing the economies of scale and reducing costs. Reducing cost and improving the efficiency of supply chains will ultimately reduce the pain of high grocery bills and provide fresher food for customers.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The main areas of due diligence focus on organizational structure, technological implications, contract negotiations, legal considerations, tax compliance, and asset management. Many of these are interrelated such as whether or not the overall business strategy incorporates use of technological advancements such as phone apps and self-checkout. Furthermore, careful attention should be paid to contracts with suppliers and unions who could use the merger as a way to renegotiate terms in their favor. Finally, state and local implications in regard to tax rates, regulations, and capital utilization require an in-depth assessment to ensure full compliance and efficiency as a way to prevent unexpected surprises.</w:t>
      </w:r>
    </w:p>
    <w:p w:rsidR="00000000" w:rsidDel="00000000" w:rsidP="00000000" w:rsidRDefault="00000000" w:rsidRPr="00000000" w14:paraId="0000000F">
      <w:pPr>
        <w:rPr/>
      </w:pPr>
      <w:r w:rsidDel="00000000" w:rsidR="00000000" w:rsidRPr="00000000">
        <w:rPr>
          <w:rtl w:val="0"/>
        </w:rPr>
        <w:t xml:space="preserve">The merger will create over $1 billion in run-rate synergies due to technological investments, distribution optimization, manufacturing efficiencies, and improved supply chains. Overall the company will be worth more than $200 billion with at least 13.5% market share at 5,000 brick and mortar stores supported by 24 distribution centers and 700,000 employees. The synergy areas vary with respect to effect on sales versus cost synergies, however, all areas should benefit from both sales boosts and cost reductions. The main synergy areas range from customer consolidation to private label manufacturing efficiency and supply chain optimizations.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Integrating key business practices will be critical once the merger is finalized. The primary categories that should be focused on in the first 100 days include Leadership &amp; Communication Strategy, Cultural Integration &amp; Employee Engagement, Regulatory Compliance &amp; Customer Assurance, IT Systems &amp; Cybersecurity Integration, Operational &amp; Financial Integration, and HR &amp; Workforce Management.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Based on this information, we recommend that Kroger move forward with the following recommendations: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spacing w:after="240" w:before="240" w:lineRule="auto"/>
        <w:ind w:left="0" w:firstLine="0"/>
        <w:rPr/>
      </w:pPr>
      <w:r w:rsidDel="00000000" w:rsidR="00000000" w:rsidRPr="00000000">
        <w:rPr>
          <w:b w:val="1"/>
          <w:rtl w:val="0"/>
        </w:rPr>
        <w:t xml:space="preserve">Advance Merger with Strategic Initiatives: </w:t>
      </w:r>
      <w:r w:rsidDel="00000000" w:rsidR="00000000" w:rsidRPr="00000000">
        <w:rPr>
          <w:rtl w:val="0"/>
        </w:rPr>
        <w:t xml:space="preserve">Move forward with the Kroger and Albertsons merger, incorporating Industry 4.0 innovations and leveraging pandemic-induced shifts in consumer behavior.</w:t>
      </w:r>
    </w:p>
    <w:p w:rsidR="00000000" w:rsidDel="00000000" w:rsidP="00000000" w:rsidRDefault="00000000" w:rsidRPr="00000000" w14:paraId="00000016">
      <w:pPr>
        <w:spacing w:after="240" w:before="240" w:lineRule="auto"/>
        <w:ind w:left="0" w:firstLine="0"/>
        <w:rPr/>
      </w:pPr>
      <w:r w:rsidDel="00000000" w:rsidR="00000000" w:rsidRPr="00000000">
        <w:rPr>
          <w:b w:val="1"/>
          <w:rtl w:val="0"/>
        </w:rPr>
        <w:t xml:space="preserve">Proactive Regulatory Strategy: </w:t>
      </w:r>
      <w:r w:rsidDel="00000000" w:rsidR="00000000" w:rsidRPr="00000000">
        <w:rPr>
          <w:rtl w:val="0"/>
        </w:rPr>
        <w:t xml:space="preserve">Develop a detailed plan to proactively address and mitigate FTC concerns in due diligence, emphasizing the consumer benefits and competitive necessities of the merger.</w:t>
      </w:r>
    </w:p>
    <w:p w:rsidR="00000000" w:rsidDel="00000000" w:rsidP="00000000" w:rsidRDefault="00000000" w:rsidRPr="00000000" w14:paraId="00000017">
      <w:pPr>
        <w:spacing w:after="240" w:before="240" w:lineRule="auto"/>
        <w:ind w:left="0" w:firstLine="0"/>
        <w:rPr/>
      </w:pPr>
      <w:r w:rsidDel="00000000" w:rsidR="00000000" w:rsidRPr="00000000">
        <w:rPr>
          <w:b w:val="1"/>
          <w:rtl w:val="0"/>
        </w:rPr>
        <w:t xml:space="preserve">Optimize Operations with 'The Hive': </w:t>
      </w:r>
      <w:r w:rsidDel="00000000" w:rsidR="00000000" w:rsidRPr="00000000">
        <w:rPr>
          <w:rtl w:val="0"/>
        </w:rPr>
        <w:t xml:space="preserve">Deploy 'The Hive' operations technology to streamline in-house processes and enhance customer service, driving cost efficiencies.</w:t>
      </w:r>
    </w:p>
    <w:p w:rsidR="00000000" w:rsidDel="00000000" w:rsidP="00000000" w:rsidRDefault="00000000" w:rsidRPr="00000000" w14:paraId="00000018">
      <w:pPr>
        <w:spacing w:after="240" w:before="240" w:lineRule="auto"/>
        <w:ind w:left="0" w:firstLine="0"/>
        <w:rPr/>
      </w:pPr>
      <w:r w:rsidDel="00000000" w:rsidR="00000000" w:rsidRPr="00000000">
        <w:rPr>
          <w:b w:val="1"/>
          <w:rtl w:val="0"/>
        </w:rPr>
        <w:t xml:space="preserve">Comprehensive Stakeholder Communication: </w:t>
      </w:r>
      <w:r w:rsidDel="00000000" w:rsidR="00000000" w:rsidRPr="00000000">
        <w:rPr>
          <w:rtl w:val="0"/>
        </w:rPr>
        <w:t xml:space="preserve">Craft a multifaceted communication plan targeting current and prospective customers to transparently outline the merger's impact, ensuring brand loyalty is maintained.</w:t>
      </w:r>
    </w:p>
    <w:p w:rsidR="00000000" w:rsidDel="00000000" w:rsidP="00000000" w:rsidRDefault="00000000" w:rsidRPr="00000000" w14:paraId="00000019">
      <w:pPr>
        <w:spacing w:after="240" w:before="240" w:lineRule="auto"/>
        <w:ind w:left="0" w:firstLine="0"/>
        <w:rPr/>
      </w:pPr>
      <w:r w:rsidDel="00000000" w:rsidR="00000000" w:rsidRPr="00000000">
        <w:rPr>
          <w:b w:val="1"/>
          <w:rtl w:val="0"/>
        </w:rPr>
        <w:t xml:space="preserve">Internal Alignment and Workforce Morale: </w:t>
      </w:r>
      <w:r w:rsidDel="00000000" w:rsidR="00000000" w:rsidRPr="00000000">
        <w:rPr>
          <w:rtl w:val="0"/>
        </w:rPr>
        <w:t xml:space="preserve">Implement an internal communication strategy that emphasizes the value of employee contributions post-merger and reinforces the company's commitment to its workforce.</w:t>
      </w:r>
    </w:p>
    <w:p w:rsidR="00000000" w:rsidDel="00000000" w:rsidP="00000000" w:rsidRDefault="00000000" w:rsidRPr="00000000" w14:paraId="0000001A">
      <w:pPr>
        <w:spacing w:after="240" w:before="240" w:lineRule="auto"/>
        <w:ind w:left="0" w:firstLine="0"/>
        <w:rPr/>
      </w:pPr>
      <w:r w:rsidDel="00000000" w:rsidR="00000000" w:rsidRPr="00000000">
        <w:rPr>
          <w:b w:val="1"/>
          <w:rtl w:val="0"/>
        </w:rPr>
        <w:t xml:space="preserve">Capitalize on E-Commerce Growth: </w:t>
      </w:r>
      <w:r w:rsidDel="00000000" w:rsidR="00000000" w:rsidRPr="00000000">
        <w:rPr>
          <w:rtl w:val="0"/>
        </w:rPr>
        <w:t xml:space="preserve">Leverage the expanded market footprint to boost online grocery shopping offerings, positioning Kroger x Albertsons firm as prime competitor against e-commerce giants like Amazon.</w:t>
      </w:r>
    </w:p>
    <w:p w:rsidR="00000000" w:rsidDel="00000000" w:rsidP="00000000" w:rsidRDefault="00000000" w:rsidRPr="00000000" w14:paraId="0000001B">
      <w:pPr>
        <w:rPr/>
      </w:pPr>
      <w:r w:rsidDel="00000000" w:rsidR="00000000" w:rsidRPr="00000000">
        <w:br w:type="page"/>
      </w: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Works Cited</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numPr>
          <w:ilvl w:val="0"/>
          <w:numId w:val="1"/>
        </w:numPr>
        <w:spacing w:after="0" w:afterAutospacing="0" w:before="240" w:lineRule="auto"/>
        <w:ind w:left="720" w:hanging="360"/>
        <w:rPr/>
      </w:pPr>
      <w:hyperlink r:id="rId6">
        <w:r w:rsidDel="00000000" w:rsidR="00000000" w:rsidRPr="00000000">
          <w:rPr>
            <w:u w:val="single"/>
            <w:rtl w:val="0"/>
          </w:rPr>
          <w:t xml:space="preserve">https://www.mergerintegration.com/sites/default/files/Merger-Motives-Logic-Acquisition.pdf</w:t>
        </w:r>
      </w:hyperlink>
      <w:r w:rsidDel="00000000" w:rsidR="00000000" w:rsidRPr="00000000">
        <w:rPr>
          <w:rtl w:val="0"/>
        </w:rPr>
        <w:t xml:space="preserve"> </w:t>
      </w:r>
    </w:p>
    <w:p w:rsidR="00000000" w:rsidDel="00000000" w:rsidP="00000000" w:rsidRDefault="00000000" w:rsidRPr="00000000" w14:paraId="0000001F">
      <w:pPr>
        <w:numPr>
          <w:ilvl w:val="0"/>
          <w:numId w:val="1"/>
        </w:numPr>
        <w:spacing w:after="0" w:afterAutospacing="0" w:before="0" w:beforeAutospacing="0" w:lineRule="auto"/>
        <w:ind w:left="720" w:hanging="360"/>
        <w:rPr/>
      </w:pPr>
      <w:hyperlink r:id="rId7">
        <w:r w:rsidDel="00000000" w:rsidR="00000000" w:rsidRPr="00000000">
          <w:rPr>
            <w:u w:val="single"/>
            <w:rtl w:val="0"/>
          </w:rPr>
          <w:t xml:space="preserve">https://archive.mbda.gov/news/blog/2012/04/5-types-company-mergers.html</w:t>
        </w:r>
      </w:hyperlink>
      <w:r w:rsidDel="00000000" w:rsidR="00000000" w:rsidRPr="00000000">
        <w:rPr>
          <w:rtl w:val="0"/>
        </w:rPr>
        <w:t xml:space="preserve"> </w:t>
      </w:r>
    </w:p>
    <w:p w:rsidR="00000000" w:rsidDel="00000000" w:rsidP="00000000" w:rsidRDefault="00000000" w:rsidRPr="00000000" w14:paraId="00000020">
      <w:pPr>
        <w:numPr>
          <w:ilvl w:val="0"/>
          <w:numId w:val="1"/>
        </w:numPr>
        <w:spacing w:after="0" w:afterAutospacing="0" w:before="0" w:beforeAutospacing="0" w:lineRule="auto"/>
        <w:ind w:left="720" w:hanging="360"/>
        <w:rPr/>
      </w:pPr>
      <w:hyperlink r:id="rId8">
        <w:r w:rsidDel="00000000" w:rsidR="00000000" w:rsidRPr="00000000">
          <w:rPr>
            <w:u w:val="single"/>
            <w:rtl w:val="0"/>
          </w:rPr>
          <w:t xml:space="preserve">https://www.investopedia.com/terms/h/horizontalmerger.asp</w:t>
        </w:r>
      </w:hyperlink>
      <w:r w:rsidDel="00000000" w:rsidR="00000000" w:rsidRPr="00000000">
        <w:rPr>
          <w:rtl w:val="0"/>
        </w:rPr>
        <w:t xml:space="preserve"> </w:t>
      </w:r>
    </w:p>
    <w:p w:rsidR="00000000" w:rsidDel="00000000" w:rsidP="00000000" w:rsidRDefault="00000000" w:rsidRPr="00000000" w14:paraId="00000021">
      <w:pPr>
        <w:numPr>
          <w:ilvl w:val="0"/>
          <w:numId w:val="1"/>
        </w:numPr>
        <w:spacing w:after="0" w:afterAutospacing="0" w:before="0" w:beforeAutospacing="0" w:lineRule="auto"/>
        <w:ind w:left="720" w:hanging="360"/>
        <w:rPr/>
      </w:pPr>
      <w:hyperlink r:id="rId9">
        <w:r w:rsidDel="00000000" w:rsidR="00000000" w:rsidRPr="00000000">
          <w:rPr>
            <w:u w:val="single"/>
            <w:rtl w:val="0"/>
          </w:rPr>
          <w:t xml:space="preserve">https://corporatefinanceinstitute.com/resources/management/horizontal-merger/</w:t>
        </w:r>
      </w:hyperlink>
      <w:r w:rsidDel="00000000" w:rsidR="00000000" w:rsidRPr="00000000">
        <w:rPr>
          <w:rtl w:val="0"/>
        </w:rPr>
        <w:t xml:space="preserve"> </w:t>
      </w:r>
    </w:p>
    <w:p w:rsidR="00000000" w:rsidDel="00000000" w:rsidP="00000000" w:rsidRDefault="00000000" w:rsidRPr="00000000" w14:paraId="00000022">
      <w:pPr>
        <w:numPr>
          <w:ilvl w:val="0"/>
          <w:numId w:val="1"/>
        </w:numPr>
        <w:spacing w:after="0" w:afterAutospacing="0" w:before="0" w:beforeAutospacing="0" w:lineRule="auto"/>
        <w:ind w:left="720" w:hanging="360"/>
        <w:rPr/>
      </w:pPr>
      <w:hyperlink r:id="rId10">
        <w:r w:rsidDel="00000000" w:rsidR="00000000" w:rsidRPr="00000000">
          <w:rPr>
            <w:u w:val="single"/>
            <w:rtl w:val="0"/>
          </w:rPr>
          <w:t xml:space="preserve">https://www.georgetown.edu/news/could-the-kroger-albertsons-merger-gouge-grocery-prices-an-economics-professor-answers/</w:t>
        </w:r>
      </w:hyperlink>
      <w:r w:rsidDel="00000000" w:rsidR="00000000" w:rsidRPr="00000000">
        <w:rPr>
          <w:rtl w:val="0"/>
        </w:rPr>
        <w:t xml:space="preserve"> </w:t>
      </w:r>
    </w:p>
    <w:p w:rsidR="00000000" w:rsidDel="00000000" w:rsidP="00000000" w:rsidRDefault="00000000" w:rsidRPr="00000000" w14:paraId="00000023">
      <w:pPr>
        <w:numPr>
          <w:ilvl w:val="0"/>
          <w:numId w:val="1"/>
        </w:numPr>
        <w:spacing w:after="0" w:afterAutospacing="0" w:before="0" w:beforeAutospacing="0" w:lineRule="auto"/>
        <w:ind w:left="720" w:hanging="360"/>
        <w:rPr/>
      </w:pPr>
      <w:hyperlink r:id="rId11">
        <w:r w:rsidDel="00000000" w:rsidR="00000000" w:rsidRPr="00000000">
          <w:rPr>
            <w:u w:val="single"/>
            <w:rtl w:val="0"/>
          </w:rPr>
          <w:t xml:space="preserve">https://my-ibisworld-com.sandiego.idm.oclc.org/us/en/industry/44511/at-a-glance</w:t>
        </w:r>
      </w:hyperlink>
      <w:r w:rsidDel="00000000" w:rsidR="00000000" w:rsidRPr="00000000">
        <w:rPr>
          <w:rtl w:val="0"/>
        </w:rPr>
      </w:r>
    </w:p>
    <w:p w:rsidR="00000000" w:rsidDel="00000000" w:rsidP="00000000" w:rsidRDefault="00000000" w:rsidRPr="00000000" w14:paraId="00000024">
      <w:pPr>
        <w:numPr>
          <w:ilvl w:val="0"/>
          <w:numId w:val="1"/>
        </w:numPr>
        <w:spacing w:after="0" w:afterAutospacing="0" w:before="0" w:beforeAutospacing="0" w:lineRule="auto"/>
        <w:ind w:left="720" w:hanging="360"/>
        <w:rPr/>
      </w:pPr>
      <w:hyperlink r:id="rId12">
        <w:r w:rsidDel="00000000" w:rsidR="00000000" w:rsidRPr="00000000">
          <w:rPr>
            <w:u w:val="single"/>
            <w:rtl w:val="0"/>
          </w:rPr>
          <w:t xml:space="preserve">https://www-statista-com.sandiego.idm.oclc.org/topics/1563/supermarkets-in-the-us/#topicOvervie</w:t>
        </w:r>
      </w:hyperlink>
      <w:r w:rsidDel="00000000" w:rsidR="00000000" w:rsidRPr="00000000">
        <w:rPr>
          <w:u w:val="single"/>
          <w:rtl w:val="0"/>
        </w:rPr>
        <w:t xml:space="preserve">w</w:t>
      </w:r>
    </w:p>
    <w:p w:rsidR="00000000" w:rsidDel="00000000" w:rsidP="00000000" w:rsidRDefault="00000000" w:rsidRPr="00000000" w14:paraId="00000025">
      <w:pPr>
        <w:numPr>
          <w:ilvl w:val="0"/>
          <w:numId w:val="1"/>
        </w:numPr>
        <w:spacing w:after="0" w:afterAutospacing="0" w:before="0" w:beforeAutospacing="0" w:lineRule="auto"/>
        <w:ind w:left="720" w:hanging="360"/>
        <w:rPr/>
      </w:pPr>
      <w:hyperlink r:id="rId13">
        <w:r w:rsidDel="00000000" w:rsidR="00000000" w:rsidRPr="00000000">
          <w:rPr>
            <w:u w:val="single"/>
            <w:rtl w:val="0"/>
          </w:rPr>
          <w:t xml:space="preserve">https://www-statista-com.sandiego.idm.oclc.org/topics/4404/kroger-company/#topicOverview</w:t>
        </w:r>
      </w:hyperlink>
      <w:r w:rsidDel="00000000" w:rsidR="00000000" w:rsidRPr="00000000">
        <w:rPr>
          <w:rtl w:val="0"/>
        </w:rPr>
      </w:r>
    </w:p>
    <w:p w:rsidR="00000000" w:rsidDel="00000000" w:rsidP="00000000" w:rsidRDefault="00000000" w:rsidRPr="00000000" w14:paraId="00000026">
      <w:pPr>
        <w:numPr>
          <w:ilvl w:val="0"/>
          <w:numId w:val="1"/>
        </w:numPr>
        <w:spacing w:after="0" w:afterAutospacing="0" w:before="0" w:beforeAutospacing="0" w:lineRule="auto"/>
        <w:ind w:left="720" w:hanging="360"/>
        <w:rPr/>
      </w:pPr>
      <w:hyperlink r:id="rId14">
        <w:r w:rsidDel="00000000" w:rsidR="00000000" w:rsidRPr="00000000">
          <w:rPr>
            <w:u w:val="single"/>
            <w:rtl w:val="0"/>
          </w:rPr>
          <w:t xml:space="preserve">https://www-statista-com.sandiego.idm.oclc.org/topics/6931/albertsons-companies/#topicOverview</w:t>
        </w:r>
      </w:hyperlink>
      <w:r w:rsidDel="00000000" w:rsidR="00000000" w:rsidRPr="00000000">
        <w:rPr>
          <w:rtl w:val="0"/>
        </w:rPr>
      </w:r>
    </w:p>
    <w:p w:rsidR="00000000" w:rsidDel="00000000" w:rsidP="00000000" w:rsidRDefault="00000000" w:rsidRPr="00000000" w14:paraId="00000027">
      <w:pPr>
        <w:numPr>
          <w:ilvl w:val="0"/>
          <w:numId w:val="1"/>
        </w:numPr>
        <w:spacing w:after="0" w:afterAutospacing="0" w:before="0" w:beforeAutospacing="0" w:lineRule="auto"/>
        <w:ind w:left="720" w:hanging="360"/>
        <w:rPr/>
      </w:pPr>
      <w:hyperlink r:id="rId15">
        <w:r w:rsidDel="00000000" w:rsidR="00000000" w:rsidRPr="00000000">
          <w:rPr>
            <w:u w:val="single"/>
            <w:rtl w:val="0"/>
          </w:rPr>
          <w:t xml:space="preserve">https://corporatefinanceinstitute.com/resources/financial-modeling/build-merger-model/</w:t>
        </w:r>
      </w:hyperlink>
      <w:r w:rsidDel="00000000" w:rsidR="00000000" w:rsidRPr="00000000">
        <w:rPr>
          <w:rtl w:val="0"/>
        </w:rPr>
      </w:r>
    </w:p>
    <w:p w:rsidR="00000000" w:rsidDel="00000000" w:rsidP="00000000" w:rsidRDefault="00000000" w:rsidRPr="00000000" w14:paraId="00000028">
      <w:pPr>
        <w:numPr>
          <w:ilvl w:val="0"/>
          <w:numId w:val="1"/>
        </w:numPr>
        <w:spacing w:after="0" w:afterAutospacing="0" w:before="0" w:beforeAutospacing="0" w:lineRule="auto"/>
        <w:ind w:left="720" w:hanging="360"/>
        <w:rPr/>
      </w:pPr>
      <w:hyperlink r:id="rId16">
        <w:r w:rsidDel="00000000" w:rsidR="00000000" w:rsidRPr="00000000">
          <w:rPr>
            <w:u w:val="single"/>
            <w:rtl w:val="0"/>
          </w:rPr>
          <w:t xml:space="preserve">https://www.krogeralbertsons.com/</w:t>
        </w:r>
      </w:hyperlink>
      <w:r w:rsidDel="00000000" w:rsidR="00000000" w:rsidRPr="00000000">
        <w:rPr>
          <w:rtl w:val="0"/>
        </w:rPr>
        <w:t xml:space="preserve"> </w:t>
      </w:r>
    </w:p>
    <w:p w:rsidR="00000000" w:rsidDel="00000000" w:rsidP="00000000" w:rsidRDefault="00000000" w:rsidRPr="00000000" w14:paraId="00000029">
      <w:pPr>
        <w:numPr>
          <w:ilvl w:val="0"/>
          <w:numId w:val="1"/>
        </w:numPr>
        <w:spacing w:after="0" w:afterAutospacing="0" w:before="0" w:beforeAutospacing="0" w:lineRule="auto"/>
        <w:ind w:left="720" w:hanging="360"/>
        <w:rPr/>
      </w:pPr>
      <w:hyperlink r:id="rId17">
        <w:r w:rsidDel="00000000" w:rsidR="00000000" w:rsidRPr="00000000">
          <w:rPr>
            <w:u w:val="single"/>
            <w:rtl w:val="0"/>
          </w:rPr>
          <w:t xml:space="preserve">https://finance.yahoo.com/quote/ACI/profile/</w:t>
        </w:r>
      </w:hyperlink>
      <w:r w:rsidDel="00000000" w:rsidR="00000000" w:rsidRPr="00000000">
        <w:rPr>
          <w:rtl w:val="0"/>
        </w:rPr>
        <w:t xml:space="preserve"> </w:t>
      </w:r>
    </w:p>
    <w:p w:rsidR="00000000" w:rsidDel="00000000" w:rsidP="00000000" w:rsidRDefault="00000000" w:rsidRPr="00000000" w14:paraId="0000002A">
      <w:pPr>
        <w:numPr>
          <w:ilvl w:val="0"/>
          <w:numId w:val="1"/>
        </w:numPr>
        <w:spacing w:after="0" w:afterAutospacing="0" w:before="0" w:beforeAutospacing="0" w:lineRule="auto"/>
        <w:ind w:left="720" w:hanging="360"/>
        <w:rPr/>
      </w:pPr>
      <w:hyperlink r:id="rId18">
        <w:r w:rsidDel="00000000" w:rsidR="00000000" w:rsidRPr="00000000">
          <w:rPr>
            <w:u w:val="single"/>
            <w:rtl w:val="0"/>
          </w:rPr>
          <w:t xml:space="preserve">https://finance.yahoo.com/quote/KR/profile/</w:t>
        </w:r>
      </w:hyperlink>
      <w:r w:rsidDel="00000000" w:rsidR="00000000" w:rsidRPr="00000000">
        <w:rPr>
          <w:rtl w:val="0"/>
        </w:rPr>
        <w:t xml:space="preserve"> </w:t>
      </w:r>
    </w:p>
    <w:p w:rsidR="00000000" w:rsidDel="00000000" w:rsidP="00000000" w:rsidRDefault="00000000" w:rsidRPr="00000000" w14:paraId="0000002B">
      <w:pPr>
        <w:numPr>
          <w:ilvl w:val="0"/>
          <w:numId w:val="1"/>
        </w:numPr>
        <w:spacing w:after="0" w:afterAutospacing="0" w:before="0" w:beforeAutospacing="0" w:lineRule="auto"/>
        <w:ind w:left="720" w:hanging="360"/>
        <w:rPr/>
      </w:pPr>
      <w:hyperlink r:id="rId19">
        <w:r w:rsidDel="00000000" w:rsidR="00000000" w:rsidRPr="00000000">
          <w:rPr>
            <w:u w:val="single"/>
            <w:rtl w:val="0"/>
          </w:rPr>
          <w:t xml:space="preserve">https://www.kroger.com/i/kroger-family-of-companies</w:t>
        </w:r>
      </w:hyperlink>
      <w:r w:rsidDel="00000000" w:rsidR="00000000" w:rsidRPr="00000000">
        <w:rPr>
          <w:rtl w:val="0"/>
        </w:rPr>
      </w:r>
    </w:p>
    <w:p w:rsidR="00000000" w:rsidDel="00000000" w:rsidP="00000000" w:rsidRDefault="00000000" w:rsidRPr="00000000" w14:paraId="0000002C">
      <w:pPr>
        <w:numPr>
          <w:ilvl w:val="0"/>
          <w:numId w:val="1"/>
        </w:numPr>
        <w:spacing w:after="240" w:before="0" w:beforeAutospacing="0" w:lineRule="auto"/>
        <w:ind w:left="720" w:hanging="360"/>
        <w:rPr/>
      </w:pPr>
      <w:hyperlink r:id="rId20">
        <w:r w:rsidDel="00000000" w:rsidR="00000000" w:rsidRPr="00000000">
          <w:rPr>
            <w:u w:val="single"/>
            <w:rtl w:val="0"/>
          </w:rPr>
          <w:t xml:space="preserve">https://www.nogrocerymerger.com/</w:t>
        </w:r>
      </w:hyperlink>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nogrocerymerger.com/" TargetMode="External"/><Relationship Id="rId11" Type="http://schemas.openxmlformats.org/officeDocument/2006/relationships/hyperlink" Target="https://my-ibisworld-com.sandiego.idm.oclc.org/us/en/industry/44511/at-a-glance" TargetMode="External"/><Relationship Id="rId10" Type="http://schemas.openxmlformats.org/officeDocument/2006/relationships/hyperlink" Target="https://www.georgetown.edu/news/could-the-kroger-albertsons-merger-gouge-grocery-prices-an-economics-professor-answers/" TargetMode="External"/><Relationship Id="rId13" Type="http://schemas.openxmlformats.org/officeDocument/2006/relationships/hyperlink" Target="https://www-statista-com.sandiego.idm.oclc.org/topics/4404/kroger-company/#topicOverview" TargetMode="External"/><Relationship Id="rId12" Type="http://schemas.openxmlformats.org/officeDocument/2006/relationships/hyperlink" Target="https://www-statista-com.sandiego.idm.oclc.org/topics/1563/supermarkets-in-the-us/#topicOverview"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orporatefinanceinstitute.com/resources/management/horizontal-merger/" TargetMode="External"/><Relationship Id="rId15" Type="http://schemas.openxmlformats.org/officeDocument/2006/relationships/hyperlink" Target="https://corporatefinanceinstitute.com/resources/financial-modeling/build-merger-model/" TargetMode="External"/><Relationship Id="rId14" Type="http://schemas.openxmlformats.org/officeDocument/2006/relationships/hyperlink" Target="https://www-statista-com.sandiego.idm.oclc.org/topics/6931/albertsons-companies/#topicOverview" TargetMode="External"/><Relationship Id="rId17" Type="http://schemas.openxmlformats.org/officeDocument/2006/relationships/hyperlink" Target="https://finance.yahoo.com/quote/ACI/profile/" TargetMode="External"/><Relationship Id="rId16" Type="http://schemas.openxmlformats.org/officeDocument/2006/relationships/hyperlink" Target="https://www.krogeralbertsons.com/" TargetMode="External"/><Relationship Id="rId5" Type="http://schemas.openxmlformats.org/officeDocument/2006/relationships/styles" Target="styles.xml"/><Relationship Id="rId19" Type="http://schemas.openxmlformats.org/officeDocument/2006/relationships/hyperlink" Target="https://www.kroger.com/i/kroger-family-of-companies" TargetMode="External"/><Relationship Id="rId6" Type="http://schemas.openxmlformats.org/officeDocument/2006/relationships/hyperlink" Target="https://www.mergerintegration.com/sites/default/files/Merger-Motives-Logic-Acquisition.pdf" TargetMode="External"/><Relationship Id="rId18" Type="http://schemas.openxmlformats.org/officeDocument/2006/relationships/hyperlink" Target="https://finance.yahoo.com/quote/KR/profile/" TargetMode="External"/><Relationship Id="rId7" Type="http://schemas.openxmlformats.org/officeDocument/2006/relationships/hyperlink" Target="https://archive.mbda.gov/news/blog/2012/04/5-types-company-mergers.html" TargetMode="External"/><Relationship Id="rId8" Type="http://schemas.openxmlformats.org/officeDocument/2006/relationships/hyperlink" Target="https://www.investopedia.com/terms/h/horizontalmerger.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